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B" w:rsidRPr="00210A8B" w:rsidRDefault="00210A8B" w:rsidP="00210A8B">
      <w:pPr>
        <w:pStyle w:val="Default"/>
        <w:spacing w:line="276" w:lineRule="auto"/>
        <w:rPr>
          <w:rFonts w:ascii="Century Gothic" w:hAnsi="Century Gothic"/>
          <w:b/>
          <w:bCs/>
          <w:sz w:val="22"/>
          <w:szCs w:val="22"/>
          <w:lang w:val="en-GB"/>
        </w:rPr>
      </w:pPr>
      <w:r w:rsidRPr="00210A8B">
        <w:rPr>
          <w:rFonts w:ascii="Century Gothic" w:hAnsi="Century Gothic"/>
          <w:b/>
          <w:bCs/>
          <w:sz w:val="22"/>
          <w:szCs w:val="22"/>
          <w:lang w:val="en-GB"/>
        </w:rPr>
        <w:t xml:space="preserve">Belleville Wix Academy: Annexe to </w:t>
      </w:r>
      <w:r w:rsidR="002049CE">
        <w:rPr>
          <w:rFonts w:ascii="Century Gothic" w:hAnsi="Century Gothic"/>
          <w:b/>
          <w:bCs/>
          <w:sz w:val="22"/>
          <w:szCs w:val="22"/>
          <w:lang w:val="en-GB"/>
        </w:rPr>
        <w:t xml:space="preserve">Q1E </w:t>
      </w:r>
      <w:bookmarkStart w:id="0" w:name="_GoBack"/>
      <w:bookmarkEnd w:id="0"/>
      <w:r w:rsidRPr="00210A8B">
        <w:rPr>
          <w:rFonts w:ascii="Century Gothic" w:hAnsi="Century Gothic"/>
          <w:b/>
          <w:bCs/>
          <w:sz w:val="22"/>
          <w:szCs w:val="22"/>
          <w:lang w:val="en-GB"/>
        </w:rPr>
        <w:t xml:space="preserve">privacy policy </w:t>
      </w:r>
    </w:p>
    <w:p w:rsidR="00DE1449" w:rsidRPr="00210A8B" w:rsidRDefault="00DE1449" w:rsidP="00210A8B">
      <w:pPr>
        <w:pStyle w:val="Default"/>
        <w:spacing w:line="276" w:lineRule="auto"/>
        <w:rPr>
          <w:rFonts w:ascii="Century Gothic" w:hAnsi="Century Gothic"/>
          <w:b/>
          <w:bCs/>
          <w:sz w:val="22"/>
          <w:szCs w:val="22"/>
          <w:lang w:val="en-GB"/>
        </w:rPr>
      </w:pPr>
    </w:p>
    <w:p w:rsidR="00210A8B" w:rsidRPr="00DE1449" w:rsidRDefault="00210A8B" w:rsidP="00DE1449">
      <w:pPr>
        <w:pStyle w:val="Default"/>
        <w:spacing w:line="276" w:lineRule="auto"/>
        <w:jc w:val="center"/>
        <w:rPr>
          <w:rFonts w:ascii="Century Gothic" w:hAnsi="Century Gothic"/>
          <w:b/>
          <w:bCs/>
          <w:sz w:val="28"/>
          <w:szCs w:val="28"/>
          <w:lang w:val="en-GB"/>
        </w:rPr>
      </w:pPr>
      <w:r w:rsidRPr="00DE1449">
        <w:rPr>
          <w:rFonts w:ascii="Century Gothic" w:hAnsi="Century Gothic"/>
          <w:b/>
          <w:bCs/>
          <w:sz w:val="28"/>
          <w:szCs w:val="28"/>
          <w:lang w:val="en-GB"/>
        </w:rPr>
        <w:t>Who do we share pupil information with?</w:t>
      </w:r>
    </w:p>
    <w:p w:rsidR="00210A8B" w:rsidRDefault="00210A8B" w:rsidP="00210A8B">
      <w:pPr>
        <w:pStyle w:val="Default"/>
        <w:spacing w:line="276" w:lineRule="auto"/>
        <w:rPr>
          <w:rFonts w:ascii="Century Gothic" w:hAnsi="Century Gothic"/>
          <w:b/>
          <w:bCs/>
          <w:sz w:val="22"/>
          <w:szCs w:val="22"/>
          <w:lang w:val="en-GB"/>
        </w:rPr>
      </w:pPr>
      <w:r w:rsidRPr="00210A8B">
        <w:rPr>
          <w:rFonts w:ascii="Century Gothic" w:hAnsi="Century Gothic"/>
          <w:b/>
          <w:bCs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A6D9D" w:rsidRPr="002049CE" w:rsidTr="00AA6D9D">
        <w:tc>
          <w:tcPr>
            <w:tcW w:w="10606" w:type="dxa"/>
            <w:shd w:val="clear" w:color="auto" w:fill="B8CCE4" w:themeFill="accent1" w:themeFillTint="66"/>
          </w:tcPr>
          <w:p w:rsidR="00AA6D9D" w:rsidRDefault="00AA6D9D" w:rsidP="00AA6D9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Legal basis for sharing information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: Public interest</w:t>
            </w:r>
          </w:p>
          <w:p w:rsidR="00AA6D9D" w:rsidRPr="00AA6D9D" w:rsidRDefault="00AA6D9D" w:rsidP="00AA6D9D">
            <w:pPr>
              <w:pStyle w:val="Default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To run the school effectively and to provide the best education for the children.</w:t>
            </w:r>
          </w:p>
        </w:tc>
      </w:tr>
      <w:tr w:rsidR="00AA6D9D" w:rsidRPr="002049CE" w:rsidTr="00AA6D9D">
        <w:tc>
          <w:tcPr>
            <w:tcW w:w="10606" w:type="dxa"/>
          </w:tcPr>
          <w:p w:rsidR="00AA6D9D" w:rsidRDefault="00AA6D9D" w:rsidP="00AA6D9D">
            <w:pPr>
              <w:pStyle w:val="Default"/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We share information with: </w:t>
            </w:r>
          </w:p>
          <w:p w:rsidR="00AA6D9D" w:rsidRPr="00AA6D9D" w:rsidRDefault="00AA6D9D" w:rsidP="00AA6D9D">
            <w:pPr>
              <w:pStyle w:val="Default"/>
              <w:numPr>
                <w:ilvl w:val="0"/>
                <w:numId w:val="2"/>
              </w:numPr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Schools that the pupils attend after leaving us </w:t>
            </w:r>
          </w:p>
          <w:p w:rsidR="00AA6D9D" w:rsidRPr="00AA6D9D" w:rsidRDefault="00AA6D9D" w:rsidP="00AA6D9D">
            <w:pPr>
              <w:pStyle w:val="Default"/>
              <w:numPr>
                <w:ilvl w:val="0"/>
                <w:numId w:val="2"/>
              </w:numPr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Capita SIMS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– </w:t>
            </w: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management information system</w:t>
            </w:r>
          </w:p>
          <w:p w:rsidR="00AA6D9D" w:rsidRPr="00AA6D9D" w:rsidRDefault="00AA6D9D" w:rsidP="00AA6D9D">
            <w:pPr>
              <w:pStyle w:val="Default"/>
              <w:numPr>
                <w:ilvl w:val="0"/>
                <w:numId w:val="2"/>
              </w:numPr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NHS, including the school  nurse, speech and language and occupational therapists </w:t>
            </w:r>
          </w:p>
          <w:p w:rsidR="00AA6D9D" w:rsidRPr="00AA6D9D" w:rsidRDefault="00AA6D9D" w:rsidP="00AA6D9D">
            <w:pPr>
              <w:pStyle w:val="Default"/>
              <w:numPr>
                <w:ilvl w:val="0"/>
                <w:numId w:val="2"/>
              </w:numPr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CPOMS – </w:t>
            </w: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system used to record safeguarding concerns </w:t>
            </w:r>
          </w:p>
          <w:p w:rsidR="00AA6D9D" w:rsidRPr="00AA6D9D" w:rsidRDefault="00AA6D9D" w:rsidP="00AA6D9D">
            <w:pPr>
              <w:pStyle w:val="Default"/>
              <w:numPr>
                <w:ilvl w:val="0"/>
                <w:numId w:val="2"/>
              </w:numPr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London Grid for Learning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-</w:t>
            </w: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broadband connection and network services for schools across London</w:t>
            </w:r>
          </w:p>
          <w:p w:rsidR="00AA6D9D" w:rsidRDefault="00AA6D9D" w:rsidP="00AA6D9D">
            <w:pPr>
              <w:pStyle w:val="Default"/>
              <w:numPr>
                <w:ilvl w:val="0"/>
                <w:numId w:val="2"/>
              </w:numPr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Harrisons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- catering service</w:t>
            </w: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for school meals </w:t>
            </w:r>
          </w:p>
          <w:p w:rsidR="00AA6D9D" w:rsidRPr="00AA6D9D" w:rsidRDefault="00AA6D9D" w:rsidP="00AA6D9D">
            <w:pPr>
              <w:pStyle w:val="Default"/>
              <w:numPr>
                <w:ilvl w:val="0"/>
                <w:numId w:val="2"/>
              </w:numPr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HMRC with reference to Nursery Funding </w:t>
            </w:r>
          </w:p>
          <w:p w:rsidR="00AA6D9D" w:rsidRPr="00AA6D9D" w:rsidRDefault="002049CE" w:rsidP="00AA6D9D">
            <w:pPr>
              <w:pStyle w:val="Default"/>
              <w:numPr>
                <w:ilvl w:val="0"/>
                <w:numId w:val="2"/>
              </w:numPr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Online systems for</w:t>
            </w:r>
            <w:r w:rsidR="00AA6D9D"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lunch payments, club payments,</w:t>
            </w:r>
            <w:r w:rsidR="00AA6D9D"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and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communications with parents.</w:t>
            </w:r>
          </w:p>
          <w:p w:rsidR="00AA6D9D" w:rsidRPr="00AA6D9D" w:rsidRDefault="00AA6D9D" w:rsidP="00AA6D9D">
            <w:pPr>
              <w:pStyle w:val="Default"/>
              <w:numPr>
                <w:ilvl w:val="0"/>
                <w:numId w:val="2"/>
              </w:numPr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Target Tracker – system used by the school to track pupil progress</w:t>
            </w:r>
          </w:p>
          <w:p w:rsidR="00AA6D9D" w:rsidRPr="00AA6D9D" w:rsidRDefault="00AA6D9D" w:rsidP="00AA6D9D">
            <w:pPr>
              <w:pStyle w:val="Default"/>
              <w:numPr>
                <w:ilvl w:val="0"/>
                <w:numId w:val="2"/>
              </w:numPr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Visiting providers and experts such educational psychologists </w:t>
            </w:r>
          </w:p>
          <w:p w:rsidR="00AA6D9D" w:rsidRPr="00AA6D9D" w:rsidRDefault="00AA6D9D" w:rsidP="00AA6D9D">
            <w:pPr>
              <w:pStyle w:val="Default"/>
              <w:numPr>
                <w:ilvl w:val="0"/>
                <w:numId w:val="2"/>
              </w:numPr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External providers of extended school clubs</w:t>
            </w:r>
          </w:p>
          <w:p w:rsidR="00AA6D9D" w:rsidRDefault="00AA6D9D" w:rsidP="00AA6D9D">
            <w:pPr>
              <w:pStyle w:val="Default"/>
              <w:numPr>
                <w:ilvl w:val="0"/>
                <w:numId w:val="2"/>
              </w:numPr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Residential providers </w:t>
            </w:r>
          </w:p>
          <w:p w:rsidR="00AA6D9D" w:rsidRPr="00AA6D9D" w:rsidRDefault="00AA6D9D" w:rsidP="002049CE">
            <w:pPr>
              <w:pStyle w:val="Default"/>
              <w:numPr>
                <w:ilvl w:val="0"/>
                <w:numId w:val="2"/>
              </w:numPr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On line platforms to support our curriculum</w:t>
            </w:r>
            <w:r w:rsidR="002049C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such as </w:t>
            </w: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Maths – No Problem</w:t>
            </w:r>
            <w:proofErr w:type="gramStart"/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!,</w:t>
            </w:r>
            <w:proofErr w:type="gramEnd"/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2049CE">
              <w:rPr>
                <w:rFonts w:ascii="Century Gothic" w:hAnsi="Century Gothic"/>
                <w:sz w:val="20"/>
                <w:szCs w:val="20"/>
                <w:lang w:val="en-GB"/>
              </w:rPr>
              <w:t>Marathon Kids.</w:t>
            </w:r>
          </w:p>
        </w:tc>
      </w:tr>
      <w:tr w:rsidR="00AA6D9D" w:rsidRPr="002049CE" w:rsidTr="00AA6D9D">
        <w:tc>
          <w:tcPr>
            <w:tcW w:w="10606" w:type="dxa"/>
            <w:shd w:val="clear" w:color="auto" w:fill="B8CCE4" w:themeFill="accent1" w:themeFillTint="66"/>
          </w:tcPr>
          <w:p w:rsidR="00AA6D9D" w:rsidRPr="00AA6D9D" w:rsidRDefault="00AA6D9D" w:rsidP="00AA6D9D">
            <w:pPr>
              <w:pStyle w:val="Default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Legal basis for sharing information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AA6D9D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Legal obligation </w:t>
            </w:r>
          </w:p>
          <w:p w:rsidR="00AA6D9D" w:rsidRDefault="00AA6D9D" w:rsidP="00210A8B">
            <w:pPr>
              <w:pStyle w:val="Default"/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To comply with the law, such as school census returns, or reporting a concern about a child’s wellbeing.</w:t>
            </w:r>
          </w:p>
        </w:tc>
      </w:tr>
      <w:tr w:rsidR="00AA6D9D" w:rsidTr="00AA6D9D">
        <w:tc>
          <w:tcPr>
            <w:tcW w:w="10606" w:type="dxa"/>
          </w:tcPr>
          <w:p w:rsidR="00AA6D9D" w:rsidRDefault="00AA6D9D" w:rsidP="00AA6D9D">
            <w:pPr>
              <w:pStyle w:val="Default"/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We share information with: </w:t>
            </w:r>
          </w:p>
          <w:p w:rsidR="00AA6D9D" w:rsidRPr="00AA6D9D" w:rsidRDefault="00AA6D9D" w:rsidP="00AA6D9D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Department for Education</w:t>
            </w:r>
          </w:p>
          <w:p w:rsidR="00AA6D9D" w:rsidRPr="00AA6D9D" w:rsidRDefault="00AA6D9D" w:rsidP="00AA6D9D">
            <w:pPr>
              <w:pStyle w:val="Default"/>
              <w:numPr>
                <w:ilvl w:val="0"/>
                <w:numId w:val="5"/>
              </w:numPr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Social Services </w:t>
            </w:r>
          </w:p>
          <w:p w:rsidR="00AA6D9D" w:rsidRPr="00AA6D9D" w:rsidRDefault="00AA6D9D" w:rsidP="00AA6D9D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Children's Services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AA6D9D" w:rsidRDefault="00AA6D9D" w:rsidP="00AA6D9D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The local authority (e.g. for tests, attendance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,</w:t>
            </w: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exclusions)</w:t>
            </w:r>
          </w:p>
          <w:p w:rsidR="00AA6D9D" w:rsidRPr="00AA6D9D" w:rsidRDefault="00AA6D9D" w:rsidP="00AA6D9D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</w:t>
            </w: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he police</w:t>
            </w:r>
          </w:p>
        </w:tc>
      </w:tr>
      <w:tr w:rsidR="00AA6D9D" w:rsidRPr="002049CE" w:rsidTr="00AA6D9D">
        <w:tc>
          <w:tcPr>
            <w:tcW w:w="10606" w:type="dxa"/>
            <w:shd w:val="clear" w:color="auto" w:fill="B8CCE4" w:themeFill="accent1" w:themeFillTint="66"/>
          </w:tcPr>
          <w:p w:rsidR="00AA6D9D" w:rsidRPr="00AA6D9D" w:rsidRDefault="00AA6D9D" w:rsidP="00AA6D9D">
            <w:pPr>
              <w:pStyle w:val="Default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Legal basis for sharing information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AA6D9D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Vital interests </w:t>
            </w:r>
          </w:p>
          <w:p w:rsidR="00AA6D9D" w:rsidRDefault="00AA6D9D" w:rsidP="00210A8B">
            <w:pPr>
              <w:pStyle w:val="Default"/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To ensure children are safe, e.g. in emergency situations or where children have particular medical needs.</w:t>
            </w:r>
          </w:p>
        </w:tc>
      </w:tr>
      <w:tr w:rsidR="00AA6D9D" w:rsidTr="00AA6D9D">
        <w:tc>
          <w:tcPr>
            <w:tcW w:w="10606" w:type="dxa"/>
          </w:tcPr>
          <w:p w:rsidR="00AA6D9D" w:rsidRDefault="00AA6D9D" w:rsidP="00AA6D9D">
            <w:pPr>
              <w:pStyle w:val="Default"/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We share information with: </w:t>
            </w:r>
          </w:p>
          <w:p w:rsidR="00AA6D9D" w:rsidRDefault="00AA6D9D" w:rsidP="00AA6D9D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Emergency services </w:t>
            </w:r>
          </w:p>
          <w:p w:rsidR="00AA6D9D" w:rsidRPr="00AA6D9D" w:rsidRDefault="00AA6D9D" w:rsidP="00AA6D9D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NHS</w:t>
            </w:r>
          </w:p>
        </w:tc>
      </w:tr>
      <w:tr w:rsidR="00AA6D9D" w:rsidTr="00AA6D9D">
        <w:tc>
          <w:tcPr>
            <w:tcW w:w="10606" w:type="dxa"/>
            <w:shd w:val="clear" w:color="auto" w:fill="B8CCE4" w:themeFill="accent1" w:themeFillTint="66"/>
          </w:tcPr>
          <w:p w:rsidR="00AA6D9D" w:rsidRPr="00AA6D9D" w:rsidRDefault="00AA6D9D" w:rsidP="00AA6D9D">
            <w:pPr>
              <w:pStyle w:val="Default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Legal basis for sharing information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AA6D9D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Legal claims </w:t>
            </w:r>
          </w:p>
          <w:p w:rsidR="00AA6D9D" w:rsidRDefault="00AA6D9D" w:rsidP="00210A8B">
            <w:pPr>
              <w:pStyle w:val="Default"/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To manage legal claims.</w:t>
            </w:r>
          </w:p>
        </w:tc>
      </w:tr>
      <w:tr w:rsidR="00AA6D9D" w:rsidTr="00AA6D9D">
        <w:tc>
          <w:tcPr>
            <w:tcW w:w="10606" w:type="dxa"/>
          </w:tcPr>
          <w:p w:rsidR="00AA6D9D" w:rsidRDefault="00AA6D9D" w:rsidP="00AA6D9D">
            <w:pPr>
              <w:pStyle w:val="Default"/>
              <w:spacing w:after="30"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We share information with: </w:t>
            </w:r>
          </w:p>
          <w:p w:rsidR="00AA6D9D" w:rsidRDefault="00AA6D9D" w:rsidP="00AA6D9D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Legal advisors</w:t>
            </w:r>
          </w:p>
          <w:p w:rsidR="00AA6D9D" w:rsidRPr="00AA6D9D" w:rsidRDefault="00AA6D9D" w:rsidP="00AA6D9D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Insurers</w:t>
            </w:r>
          </w:p>
        </w:tc>
      </w:tr>
      <w:tr w:rsidR="00AA6D9D" w:rsidRPr="002049CE" w:rsidTr="00AA6D9D">
        <w:tc>
          <w:tcPr>
            <w:tcW w:w="10606" w:type="dxa"/>
            <w:shd w:val="clear" w:color="auto" w:fill="B8CCE4" w:themeFill="accent1" w:themeFillTint="66"/>
          </w:tcPr>
          <w:p w:rsidR="00AA6D9D" w:rsidRPr="00AA6D9D" w:rsidRDefault="00AA6D9D" w:rsidP="00AA6D9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Legal basis for sharing information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AA6D9D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Consent</w:t>
            </w:r>
          </w:p>
          <w:p w:rsidR="00AA6D9D" w:rsidRPr="00AA6D9D" w:rsidRDefault="00AA6D9D" w:rsidP="00AA6D9D">
            <w:pPr>
              <w:pStyle w:val="Default"/>
              <w:spacing w:line="276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pupil’s parent or carer has given consent: </w:t>
            </w:r>
          </w:p>
        </w:tc>
      </w:tr>
      <w:tr w:rsidR="00AA6D9D" w:rsidRPr="002049CE" w:rsidTr="00AA6D9D">
        <w:tc>
          <w:tcPr>
            <w:tcW w:w="10606" w:type="dxa"/>
          </w:tcPr>
          <w:p w:rsidR="00AA6D9D" w:rsidRDefault="00AA6D9D" w:rsidP="00AA6D9D">
            <w:pPr>
              <w:pStyle w:val="Default"/>
              <w:spacing w:line="276" w:lineRule="auto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We will obtain your specific consent in certain circumstances, e.g. where identifiable photos/details </w:t>
            </w: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of pupils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are used </w:t>
            </w: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>to promote the school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(or other organisations that we work with)</w:t>
            </w:r>
            <w:r w:rsidRPr="00AA6D9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or celebrate pupils’ success (e.g. i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n sports or arts competitions). We will seek consent before sharing information with:</w:t>
            </w:r>
          </w:p>
          <w:p w:rsidR="00AA6D9D" w:rsidRDefault="00AA6D9D" w:rsidP="00AA6D9D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Media</w:t>
            </w:r>
          </w:p>
          <w:p w:rsidR="00AA6D9D" w:rsidRPr="00AA6D9D" w:rsidRDefault="00AA6D9D" w:rsidP="00AA6D9D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AA6D9D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Third party organisations for publications/ other promotional purposes </w:t>
            </w:r>
          </w:p>
        </w:tc>
      </w:tr>
    </w:tbl>
    <w:p w:rsidR="00210A8B" w:rsidRPr="00210A8B" w:rsidRDefault="00210A8B" w:rsidP="00210A8B">
      <w:pPr>
        <w:rPr>
          <w:rFonts w:ascii="Century Gothic" w:hAnsi="Century Gothic"/>
          <w:lang w:val="en-GB"/>
        </w:rPr>
      </w:pPr>
    </w:p>
    <w:sectPr w:rsidR="00210A8B" w:rsidRPr="00210A8B" w:rsidSect="00DE1449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40"/>
    <w:multiLevelType w:val="hybridMultilevel"/>
    <w:tmpl w:val="9438D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A5C1B"/>
    <w:multiLevelType w:val="hybridMultilevel"/>
    <w:tmpl w:val="906AA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2A64"/>
    <w:multiLevelType w:val="hybridMultilevel"/>
    <w:tmpl w:val="044C3A0E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20360"/>
    <w:multiLevelType w:val="hybridMultilevel"/>
    <w:tmpl w:val="38823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90C64"/>
    <w:multiLevelType w:val="hybridMultilevel"/>
    <w:tmpl w:val="9EF83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B69A9"/>
    <w:multiLevelType w:val="hybridMultilevel"/>
    <w:tmpl w:val="9A16E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801B2"/>
    <w:multiLevelType w:val="hybridMultilevel"/>
    <w:tmpl w:val="64C8A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64EA7"/>
    <w:multiLevelType w:val="hybridMultilevel"/>
    <w:tmpl w:val="305C8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C1D79"/>
    <w:multiLevelType w:val="hybridMultilevel"/>
    <w:tmpl w:val="D7601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E1BBC"/>
    <w:multiLevelType w:val="hybridMultilevel"/>
    <w:tmpl w:val="4EA6A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8B"/>
    <w:rsid w:val="002049CE"/>
    <w:rsid w:val="00210A8B"/>
    <w:rsid w:val="00AA6D9D"/>
    <w:rsid w:val="00DE1449"/>
    <w:rsid w:val="00F4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0A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1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0A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1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Meade</dc:creator>
  <cp:lastModifiedBy>Charlotte Meade</cp:lastModifiedBy>
  <cp:revision>2</cp:revision>
  <dcterms:created xsi:type="dcterms:W3CDTF">2021-01-13T16:19:00Z</dcterms:created>
  <dcterms:modified xsi:type="dcterms:W3CDTF">2021-01-13T16:19:00Z</dcterms:modified>
</cp:coreProperties>
</file>